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85" w:rsidRPr="003E0B10" w:rsidRDefault="00077F85" w:rsidP="00077F85">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077F85" w:rsidRPr="003E0B10" w:rsidRDefault="00077F85" w:rsidP="00077F85">
      <w:pPr>
        <w:keepNext/>
        <w:jc w:val="right"/>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NEGOTIATED PROCUREMENT (SMALL VALUE)</w:t>
      </w:r>
    </w:p>
    <w:p w:rsidR="00077F85" w:rsidRPr="003E0B10" w:rsidRDefault="00077F85" w:rsidP="00077F85">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10/07/2020</w:t>
      </w:r>
      <w:r w:rsidRPr="003E0B10">
        <w:rPr>
          <w:rFonts w:ascii="Calibri" w:eastAsia="Times New Roman" w:hAnsi="Calibri"/>
          <w:color w:val="1F497D"/>
          <w:sz w:val="18"/>
          <w:szCs w:val="18"/>
        </w:rPr>
        <w:t xml:space="preserve"> </w:t>
      </w:r>
    </w:p>
    <w:p w:rsidR="00077F85" w:rsidRPr="003E0B10" w:rsidRDefault="00077F85" w:rsidP="00077F85">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20-0064</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03/11/2020</w:t>
      </w:r>
    </w:p>
    <w:p w:rsidR="00077F85" w:rsidRPr="003E0B10" w:rsidRDefault="00077F85" w:rsidP="00077F85">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094958B7" wp14:editId="5DDD1089">
                <wp:simplePos x="0" y="0"/>
                <wp:positionH relativeFrom="column">
                  <wp:posOffset>3962400</wp:posOffset>
                </wp:positionH>
                <wp:positionV relativeFrom="paragraph">
                  <wp:posOffset>68580</wp:posOffset>
                </wp:positionV>
                <wp:extent cx="2009775" cy="552450"/>
                <wp:effectExtent l="0" t="0" r="28575" b="190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077F85" w:rsidRPr="00C4624E" w:rsidRDefault="00077F85" w:rsidP="00077F85">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nLVRsi8CAABUBAAADgAAAAAAAAAAAAAAAAAuAgAA&#10;ZHJzL2Uyb0RvYy54bWxQSwECLQAUAAYACAAAACEArEIT+t4AAAAJAQAADwAAAAAAAAAAAAAAAACJ&#10;BAAAZHJzL2Rvd25yZXYueG1sUEsFBgAAAAAEAAQA8wAAAJQFAAAAAA==&#10;" strokecolor="navy">
                <v:textbox>
                  <w:txbxContent>
                    <w:p w:rsidR="00077F85" w:rsidRPr="00C4624E" w:rsidRDefault="00077F85" w:rsidP="00077F85">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13, 2020</w:t>
                      </w:r>
                    </w:p>
                  </w:txbxContent>
                </v:textbox>
              </v:shape>
            </w:pict>
          </mc:Fallback>
        </mc:AlternateContent>
      </w:r>
      <w:r w:rsidRPr="003E0B10">
        <w:rPr>
          <w:rFonts w:ascii="Calibri" w:eastAsia="Times New Roman" w:hAnsi="Calibri"/>
          <w:b/>
          <w:bCs/>
          <w:color w:val="1F497D"/>
          <w:sz w:val="18"/>
          <w:szCs w:val="18"/>
        </w:rPr>
        <w:tab/>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3870"/>
        <w:gridCol w:w="540"/>
        <w:gridCol w:w="630"/>
        <w:gridCol w:w="1440"/>
        <w:gridCol w:w="1530"/>
        <w:gridCol w:w="1530"/>
      </w:tblGrid>
      <w:tr w:rsidR="00077F85" w:rsidRPr="003E0B10" w:rsidTr="00731138">
        <w:trPr>
          <w:cantSplit/>
          <w:trHeight w:val="817"/>
        </w:trPr>
        <w:tc>
          <w:tcPr>
            <w:tcW w:w="10188" w:type="dxa"/>
            <w:gridSpan w:val="7"/>
            <w:tcBorders>
              <w:top w:val="single" w:sz="4" w:space="0" w:color="000080"/>
              <w:left w:val="single" w:sz="4" w:space="0" w:color="000080"/>
              <w:bottom w:val="single" w:sz="4" w:space="0" w:color="000080"/>
              <w:right w:val="single" w:sz="4" w:space="0" w:color="000080"/>
            </w:tcBorders>
            <w:hideMark/>
          </w:tcPr>
          <w:p w:rsidR="00077F85" w:rsidRPr="003E0B10" w:rsidRDefault="00077F85" w:rsidP="00731138">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077F85" w:rsidRPr="003E0B10" w:rsidTr="00731138">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077F85" w:rsidRPr="003E0B10" w:rsidRDefault="00077F85" w:rsidP="00731138">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3870" w:type="dxa"/>
            <w:tcBorders>
              <w:top w:val="single" w:sz="4" w:space="0" w:color="000080"/>
              <w:left w:val="single" w:sz="4" w:space="0" w:color="000080"/>
              <w:bottom w:val="single" w:sz="4" w:space="0" w:color="000080"/>
              <w:right w:val="single" w:sz="4" w:space="0" w:color="000080"/>
            </w:tcBorders>
            <w:hideMark/>
          </w:tcPr>
          <w:p w:rsidR="00077F85" w:rsidRPr="003E0B10" w:rsidRDefault="00077F85" w:rsidP="00731138">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077F85" w:rsidRPr="003E0B10" w:rsidRDefault="00077F85"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077F85" w:rsidRPr="003E0B10" w:rsidRDefault="00077F85"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tcPr>
          <w:p w:rsidR="00077F85" w:rsidRPr="00905244" w:rsidRDefault="00077F85" w:rsidP="00731138">
            <w:pPr>
              <w:jc w:val="center"/>
              <w:rPr>
                <w:rFonts w:ascii="Calibri" w:eastAsia="Times New Roman" w:hAnsi="Calibri"/>
                <w:b/>
                <w:bCs/>
                <w:color w:val="1F497D"/>
                <w:sz w:val="18"/>
                <w:szCs w:val="18"/>
              </w:rPr>
            </w:pPr>
            <w:r w:rsidRPr="00905244">
              <w:rPr>
                <w:rFonts w:ascii="Calibri" w:eastAsia="Times New Roman" w:hAnsi="Calibri"/>
                <w:b/>
                <w:bCs/>
                <w:color w:val="1F497D"/>
                <w:sz w:val="18"/>
                <w:szCs w:val="18"/>
              </w:rPr>
              <w:t>UNIT COST</w:t>
            </w:r>
          </w:p>
          <w:p w:rsidR="00077F85" w:rsidRPr="00905244" w:rsidRDefault="00077F85" w:rsidP="00731138">
            <w:pPr>
              <w:jc w:val="center"/>
              <w:rPr>
                <w:rFonts w:ascii="Calibri" w:eastAsia="Times New Roman" w:hAnsi="Calibri"/>
                <w:b/>
                <w:bCs/>
                <w:color w:val="1F497D"/>
                <w:sz w:val="18"/>
                <w:szCs w:val="18"/>
              </w:rPr>
            </w:pPr>
            <w:r w:rsidRPr="00905244">
              <w:rPr>
                <w:rFonts w:ascii="Calibri" w:eastAsia="Times New Roman" w:hAnsi="Calibri"/>
                <w:b/>
                <w:bCs/>
                <w:color w:val="1F497D"/>
                <w:sz w:val="18"/>
                <w:szCs w:val="18"/>
              </w:rPr>
              <w:t>(ABC PER UNIT)</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p>
          <w:p w:rsidR="00077F85" w:rsidRDefault="00077F85" w:rsidP="00731138">
            <w:pPr>
              <w:keepNext/>
              <w:jc w:val="center"/>
              <w:outlineLvl w:val="1"/>
              <w:rPr>
                <w:rFonts w:ascii="Calibri" w:eastAsia="Times New Roman" w:hAnsi="Calibri"/>
                <w:b/>
                <w:bCs/>
                <w:color w:val="1F497D"/>
                <w:sz w:val="18"/>
                <w:szCs w:val="18"/>
              </w:rPr>
            </w:pPr>
          </w:p>
          <w:p w:rsidR="00077F85" w:rsidRDefault="00077F85" w:rsidP="00731138">
            <w:pPr>
              <w:keepNext/>
              <w:jc w:val="center"/>
              <w:outlineLvl w:val="1"/>
              <w:rPr>
                <w:rFonts w:ascii="Calibri" w:eastAsia="Times New Roman" w:hAnsi="Calibri"/>
                <w:b/>
                <w:bCs/>
                <w:color w:val="1F497D"/>
                <w:sz w:val="18"/>
                <w:szCs w:val="18"/>
              </w:rPr>
            </w:pP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of the following items</w:t>
            </w:r>
          </w:p>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Spare Parts of Perkins Engine</w:t>
            </w:r>
          </w:p>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Engine #: LJ50418U912474G</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Overhauling Gasket (Top) U5LT1002</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r>
              <w:rPr>
                <w:rFonts w:ascii="Calibri" w:hAnsi="Calibri"/>
                <w:b/>
                <w:sz w:val="18"/>
                <w:szCs w:val="18"/>
              </w:rPr>
              <w:t>kit</w:t>
            </w: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16,000.00</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Piston Ring (STD.) 4181A022</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3,000.00</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Air Filter 26510211</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1,100.00</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Main Bearing Kit (STD.) U5MB0034</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r>
              <w:rPr>
                <w:rFonts w:ascii="Calibri" w:hAnsi="Calibri"/>
                <w:b/>
                <w:sz w:val="18"/>
                <w:szCs w:val="18"/>
              </w:rPr>
              <w:t>set</w:t>
            </w: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1,400.00</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proofErr w:type="spellStart"/>
            <w:r>
              <w:rPr>
                <w:rFonts w:ascii="Calibri" w:eastAsia="Times New Roman" w:hAnsi="Calibri"/>
                <w:b/>
                <w:bCs/>
                <w:color w:val="1F497D"/>
                <w:sz w:val="18"/>
                <w:szCs w:val="18"/>
              </w:rPr>
              <w:t>Conrod</w:t>
            </w:r>
            <w:proofErr w:type="spellEnd"/>
            <w:r>
              <w:rPr>
                <w:rFonts w:ascii="Calibri" w:eastAsia="Times New Roman" w:hAnsi="Calibri"/>
                <w:b/>
                <w:bCs/>
                <w:color w:val="1F497D"/>
                <w:sz w:val="18"/>
                <w:szCs w:val="18"/>
              </w:rPr>
              <w:t xml:space="preserve"> Bearing Kit (STD.) U5ME0034</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r>
              <w:rPr>
                <w:rFonts w:ascii="Calibri" w:hAnsi="Calibri"/>
                <w:b/>
                <w:sz w:val="18"/>
                <w:szCs w:val="18"/>
              </w:rPr>
              <w:t>set</w:t>
            </w: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1,700.00</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trHeight w:val="368"/>
        </w:trPr>
        <w:tc>
          <w:tcPr>
            <w:tcW w:w="648"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3870" w:type="dxa"/>
            <w:tcBorders>
              <w:top w:val="single" w:sz="4" w:space="0" w:color="000080"/>
              <w:left w:val="single" w:sz="4" w:space="0" w:color="000080"/>
              <w:bottom w:val="single" w:sz="4" w:space="0" w:color="000080"/>
              <w:right w:val="single" w:sz="4" w:space="0" w:color="000080"/>
            </w:tcBorders>
          </w:tcPr>
          <w:p w:rsidR="00077F85" w:rsidRDefault="00077F85"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Carbon Brush Kit 28730201</w:t>
            </w:r>
          </w:p>
        </w:tc>
        <w:tc>
          <w:tcPr>
            <w:tcW w:w="54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077F85" w:rsidRDefault="00077F85" w:rsidP="00731138">
            <w:pPr>
              <w:jc w:val="center"/>
              <w:rPr>
                <w:rFonts w:ascii="Calibri" w:hAnsi="Calibri"/>
                <w:b/>
                <w:sz w:val="18"/>
                <w:szCs w:val="18"/>
              </w:rPr>
            </w:pPr>
            <w:r>
              <w:rPr>
                <w:rFonts w:ascii="Calibri" w:hAnsi="Calibri"/>
                <w:b/>
                <w:sz w:val="18"/>
                <w:szCs w:val="18"/>
              </w:rPr>
              <w:t>kit</w:t>
            </w:r>
          </w:p>
        </w:tc>
        <w:tc>
          <w:tcPr>
            <w:tcW w:w="144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1,100.00</w:t>
            </w: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sz w:val="18"/>
                <w:szCs w:val="18"/>
              </w:rPr>
            </w:pPr>
          </w:p>
        </w:tc>
      </w:tr>
      <w:tr w:rsidR="00077F85" w:rsidRPr="003E0B10" w:rsidTr="00731138">
        <w:trPr>
          <w:cantSplit/>
          <w:trHeight w:val="588"/>
        </w:trPr>
        <w:tc>
          <w:tcPr>
            <w:tcW w:w="10188" w:type="dxa"/>
            <w:gridSpan w:val="7"/>
            <w:tcBorders>
              <w:top w:val="single" w:sz="4" w:space="0" w:color="000080"/>
              <w:left w:val="single" w:sz="4" w:space="0" w:color="000080"/>
              <w:bottom w:val="single" w:sz="4" w:space="0" w:color="000080"/>
              <w:right w:val="single" w:sz="4" w:space="0" w:color="000080"/>
            </w:tcBorders>
          </w:tcPr>
          <w:p w:rsidR="00077F85" w:rsidRPr="003E0B10" w:rsidRDefault="00077F85" w:rsidP="00731138">
            <w:pPr>
              <w:jc w:val="center"/>
              <w:rPr>
                <w:rFonts w:ascii="Calibri" w:eastAsia="Times New Roman" w:hAnsi="Calibri"/>
                <w:b/>
                <w:bCs/>
                <w:color w:val="1F497D"/>
              </w:rPr>
            </w:pPr>
          </w:p>
          <w:p w:rsidR="00077F85" w:rsidRPr="003E0B10" w:rsidRDefault="00077F85" w:rsidP="00731138">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077F85" w:rsidRPr="003E0B10" w:rsidRDefault="00077F85" w:rsidP="00731138">
            <w:pPr>
              <w:rPr>
                <w:rFonts w:ascii="Calibri" w:eastAsia="Times New Roman" w:hAnsi="Calibri"/>
                <w:b/>
                <w:bCs/>
                <w:i/>
                <w:color w:val="1F497D"/>
              </w:rPr>
            </w:pPr>
          </w:p>
        </w:tc>
      </w:tr>
      <w:tr w:rsidR="00077F85" w:rsidRPr="003E0B10" w:rsidTr="00731138">
        <w:trPr>
          <w:cantSplit/>
          <w:trHeight w:val="198"/>
        </w:trPr>
        <w:tc>
          <w:tcPr>
            <w:tcW w:w="10188" w:type="dxa"/>
            <w:gridSpan w:val="7"/>
            <w:tcBorders>
              <w:top w:val="single" w:sz="4" w:space="0" w:color="000080"/>
              <w:left w:val="single" w:sz="4" w:space="0" w:color="000080"/>
              <w:bottom w:val="single" w:sz="4" w:space="0" w:color="000080"/>
              <w:right w:val="single" w:sz="4" w:space="0" w:color="000080"/>
            </w:tcBorders>
            <w:hideMark/>
          </w:tcPr>
          <w:p w:rsidR="00077F85" w:rsidRPr="003E0B10" w:rsidRDefault="00077F85" w:rsidP="00731138">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077F85" w:rsidRPr="003E0B10" w:rsidRDefault="00077F85" w:rsidP="00077F85">
      <w:pPr>
        <w:rPr>
          <w:rFonts w:eastAsia="Times New Roman"/>
          <w:color w:val="1F497D"/>
        </w:rPr>
      </w:pPr>
    </w:p>
    <w:p w:rsidR="00077F85" w:rsidRPr="003E0B10" w:rsidRDefault="00077F85" w:rsidP="00077F85">
      <w:pPr>
        <w:rPr>
          <w:rFonts w:eastAsia="Times New Roman"/>
          <w:b/>
          <w:bCs/>
          <w:color w:val="1F497D"/>
          <w:sz w:val="20"/>
        </w:rPr>
      </w:pPr>
      <w:r w:rsidRPr="003E0B10">
        <w:rPr>
          <w:rFonts w:eastAsia="Times New Roman"/>
          <w:b/>
          <w:bCs/>
          <w:color w:val="1F497D"/>
          <w:sz w:val="20"/>
        </w:rPr>
        <w:t xml:space="preserve">                                                                                     </w:t>
      </w:r>
    </w:p>
    <w:p w:rsidR="00077F85" w:rsidRPr="003E0B10" w:rsidRDefault="00077F85" w:rsidP="00077F85">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077F85" w:rsidRPr="003E0B10" w:rsidRDefault="00077F85" w:rsidP="00077F85">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077F85" w:rsidRPr="003E0B10" w:rsidRDefault="00077F85" w:rsidP="00077F85">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077F85" w:rsidRPr="003E0B10" w:rsidRDefault="00077F85" w:rsidP="00077F85">
      <w:pPr>
        <w:rPr>
          <w:rFonts w:ascii="Calibri" w:eastAsia="Times New Roman" w:hAnsi="Calibri"/>
          <w:b/>
          <w:bCs/>
          <w:color w:val="1F497D"/>
          <w:sz w:val="18"/>
          <w:szCs w:val="18"/>
        </w:rPr>
      </w:pPr>
    </w:p>
    <w:p w:rsidR="00077F85" w:rsidRPr="003441AA" w:rsidRDefault="00077F85" w:rsidP="00077F85">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077F85" w:rsidRPr="003441AA" w:rsidRDefault="00077F85" w:rsidP="00077F85">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077F85" w:rsidRPr="003441AA" w:rsidRDefault="00077F85" w:rsidP="00077F85">
      <w:pPr>
        <w:numPr>
          <w:ilvl w:val="0"/>
          <w:numId w:val="2"/>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45</w:t>
      </w:r>
      <w:r w:rsidRPr="003441AA">
        <w:rPr>
          <w:rFonts w:ascii="Calibri" w:eastAsia="Times New Roman" w:hAnsi="Calibri"/>
          <w:b/>
          <w:color w:val="1F497D"/>
          <w:sz w:val="18"/>
          <w:szCs w:val="18"/>
          <w:u w:val="single"/>
        </w:rPr>
        <w:t xml:space="preserve"> Calendar Days upon receipt of P.O.</w:t>
      </w:r>
    </w:p>
    <w:p w:rsidR="00077F85" w:rsidRPr="003441AA" w:rsidRDefault="00077F85" w:rsidP="00077F85">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077F85" w:rsidRPr="003441AA" w:rsidRDefault="00077F85" w:rsidP="00077F85">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077F85" w:rsidRPr="003441AA" w:rsidRDefault="00077F85" w:rsidP="00077F85">
      <w:pPr>
        <w:numPr>
          <w:ilvl w:val="0"/>
          <w:numId w:val="2"/>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077F85" w:rsidRPr="003441AA" w:rsidRDefault="00077F85" w:rsidP="00077F85">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077F85" w:rsidRPr="003441AA" w:rsidRDefault="00077F85" w:rsidP="00077F85">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077F85" w:rsidRPr="003441AA" w:rsidRDefault="00077F85" w:rsidP="00077F85">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077F85" w:rsidRPr="003441AA" w:rsidRDefault="00077F85" w:rsidP="00077F85">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077F85" w:rsidRPr="003441AA" w:rsidRDefault="00077F85" w:rsidP="00077F85">
      <w:pPr>
        <w:keepNext/>
        <w:numPr>
          <w:ilvl w:val="0"/>
          <w:numId w:val="2"/>
        </w:numPr>
        <w:jc w:val="both"/>
        <w:outlineLvl w:val="2"/>
        <w:rPr>
          <w:rFonts w:ascii="Calibri" w:eastAsia="Times New Roman" w:hAnsi="Calibri"/>
          <w:b/>
          <w:bCs/>
          <w:color w:val="1F497D"/>
          <w:sz w:val="18"/>
          <w:szCs w:val="18"/>
        </w:rPr>
      </w:pPr>
      <w:r w:rsidRPr="003441AA">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and </w:t>
      </w:r>
      <w:r w:rsidRPr="003441AA">
        <w:rPr>
          <w:rFonts w:ascii="Calibri" w:eastAsia="Times New Roman" w:hAnsi="Calibri"/>
          <w:b/>
          <w:bCs/>
          <w:sz w:val="18"/>
          <w:szCs w:val="18"/>
          <w:u w:val="single"/>
        </w:rPr>
        <w:t>Phil-GEPS Registration Number</w:t>
      </w:r>
      <w:r w:rsidRPr="003441AA">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3441AA">
        <w:rPr>
          <w:rFonts w:ascii="Calibri" w:eastAsia="Times New Roman" w:hAnsi="Calibri"/>
          <w:b/>
          <w:color w:val="1F497D"/>
          <w:sz w:val="18"/>
          <w:szCs w:val="18"/>
          <w:u w:val="single"/>
        </w:rPr>
        <w:t xml:space="preserve"> </w:t>
      </w:r>
    </w:p>
    <w:p w:rsidR="00077F85" w:rsidRPr="003441AA" w:rsidRDefault="00077F85" w:rsidP="00077F85">
      <w:pPr>
        <w:keepNext/>
        <w:numPr>
          <w:ilvl w:val="0"/>
          <w:numId w:val="2"/>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077F85" w:rsidRPr="003441AA" w:rsidRDefault="00077F85" w:rsidP="00077F85">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077F85" w:rsidRPr="003441AA" w:rsidRDefault="00077F85" w:rsidP="00077F85">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077F85" w:rsidRPr="003441AA" w:rsidRDefault="00077F85" w:rsidP="00077F85">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077F85" w:rsidRDefault="00077F85" w:rsidP="00077F85">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077F85" w:rsidRDefault="00077F85" w:rsidP="00077F85">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077F85"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077F85"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077F85" w:rsidRPr="00DB0CE8"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077F85"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16.  </w:t>
      </w:r>
      <w:r w:rsidRPr="009B5127">
        <w:rPr>
          <w:rFonts w:ascii="Calibri" w:eastAsia="Times New Roman" w:hAnsi="Calibri"/>
          <w:b/>
          <w:sz w:val="18"/>
          <w:szCs w:val="18"/>
        </w:rPr>
        <w:t xml:space="preserve">Section 18. Reference to Brand Names states: “Specifications for the procurement of Goods shall be based on </w:t>
      </w:r>
      <w:r>
        <w:rPr>
          <w:rFonts w:ascii="Calibri" w:eastAsia="Times New Roman" w:hAnsi="Calibri"/>
          <w:b/>
          <w:sz w:val="18"/>
          <w:szCs w:val="18"/>
        </w:rPr>
        <w:t xml:space="preserve"> </w:t>
      </w:r>
    </w:p>
    <w:p w:rsidR="00077F85"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relevant</w:t>
      </w:r>
      <w:proofErr w:type="gramEnd"/>
      <w:r w:rsidRPr="009B5127">
        <w:rPr>
          <w:rFonts w:ascii="Calibri" w:eastAsia="Times New Roman" w:hAnsi="Calibri"/>
          <w:b/>
          <w:sz w:val="18"/>
          <w:szCs w:val="18"/>
        </w:rPr>
        <w:t xml:space="preserve"> characteristics, functionality and/or performance requirements. Reference to brand names shall not be </w:t>
      </w:r>
      <w:r>
        <w:rPr>
          <w:rFonts w:ascii="Calibri" w:eastAsia="Times New Roman" w:hAnsi="Calibri"/>
          <w:b/>
          <w:sz w:val="18"/>
          <w:szCs w:val="18"/>
        </w:rPr>
        <w:t xml:space="preserve"> </w:t>
      </w:r>
    </w:p>
    <w:p w:rsidR="00077F85"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allowed</w:t>
      </w:r>
      <w:proofErr w:type="gramEnd"/>
      <w:r w:rsidRPr="009B5127">
        <w:rPr>
          <w:rFonts w:ascii="Calibri" w:eastAsia="Times New Roman" w:hAnsi="Calibri"/>
          <w:b/>
          <w:sz w:val="18"/>
          <w:szCs w:val="18"/>
        </w:rPr>
        <w:t xml:space="preserve"> except for items or parts that are compatible with the existing fleet or equipment of the same make and </w:t>
      </w:r>
      <w:r>
        <w:rPr>
          <w:rFonts w:ascii="Calibri" w:eastAsia="Times New Roman" w:hAnsi="Calibri"/>
          <w:b/>
          <w:sz w:val="18"/>
          <w:szCs w:val="18"/>
        </w:rPr>
        <w:t xml:space="preserve"> </w:t>
      </w:r>
    </w:p>
    <w:p w:rsidR="00077F85" w:rsidRPr="003E0B10" w:rsidRDefault="00077F85" w:rsidP="00077F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brand</w:t>
      </w:r>
      <w:proofErr w:type="gramEnd"/>
      <w:r w:rsidRPr="009B5127">
        <w:rPr>
          <w:rFonts w:ascii="Calibri" w:eastAsia="Times New Roman" w:hAnsi="Calibri"/>
          <w:b/>
          <w:sz w:val="18"/>
          <w:szCs w:val="18"/>
        </w:rPr>
        <w:t>, and to maintain the performance, functionality and useful life of the equipment.”</w:t>
      </w:r>
    </w:p>
    <w:p w:rsidR="00077F85" w:rsidRPr="003E0B10" w:rsidRDefault="00077F85" w:rsidP="00077F85">
      <w:pPr>
        <w:keepNext/>
        <w:ind w:left="450"/>
        <w:jc w:val="both"/>
        <w:outlineLvl w:val="2"/>
        <w:rPr>
          <w:rFonts w:ascii="Calibri" w:eastAsia="Times New Roman" w:hAnsi="Calibri"/>
          <w:b/>
          <w:sz w:val="18"/>
          <w:szCs w:val="18"/>
        </w:rPr>
      </w:pPr>
    </w:p>
    <w:p w:rsidR="00077F85" w:rsidRPr="003E0B10" w:rsidRDefault="00077F85" w:rsidP="00077F85">
      <w:pPr>
        <w:keepNext/>
        <w:ind w:left="450"/>
        <w:jc w:val="both"/>
        <w:outlineLvl w:val="2"/>
        <w:rPr>
          <w:rFonts w:ascii="Calibri" w:eastAsia="Times New Roman" w:hAnsi="Calibri"/>
          <w:b/>
          <w:sz w:val="18"/>
          <w:szCs w:val="18"/>
        </w:rPr>
      </w:pPr>
    </w:p>
    <w:p w:rsidR="00077F85" w:rsidRPr="003E0B10" w:rsidRDefault="00077F85" w:rsidP="00077F85">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077F85" w:rsidRPr="003E0B10" w:rsidRDefault="00077F85" w:rsidP="00077F85">
      <w:pPr>
        <w:rPr>
          <w:rFonts w:ascii="Calibri" w:eastAsia="Times New Roman" w:hAnsi="Calibri"/>
          <w:color w:val="1F497D"/>
          <w:sz w:val="18"/>
          <w:szCs w:val="18"/>
        </w:rPr>
      </w:pPr>
    </w:p>
    <w:p w:rsidR="00077F85" w:rsidRPr="003E0B10" w:rsidRDefault="00077F85" w:rsidP="00077F8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196F2FFE" wp14:editId="5990D2C7">
            <wp:simplePos x="0" y="0"/>
            <wp:positionH relativeFrom="column">
              <wp:posOffset>666750</wp:posOffset>
            </wp:positionH>
            <wp:positionV relativeFrom="paragraph">
              <wp:posOffset>52705</wp:posOffset>
            </wp:positionV>
            <wp:extent cx="14478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color w:val="1F497D"/>
          <w:sz w:val="18"/>
          <w:szCs w:val="18"/>
        </w:rPr>
        <w:t>`</w:t>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077F85" w:rsidRPr="003E0B10" w:rsidRDefault="00077F85" w:rsidP="00077F85">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077F85" w:rsidRPr="003E0B10" w:rsidRDefault="00077F85" w:rsidP="00077F85">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077F85" w:rsidRPr="003E0B10" w:rsidRDefault="00077F85" w:rsidP="00077F85">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F35D82" w:rsidRDefault="00F35D82">
      <w:bookmarkStart w:id="0" w:name="_GoBack"/>
      <w:bookmarkEnd w:id="0"/>
    </w:p>
    <w:sectPr w:rsidR="00F35D82" w:rsidSect="00B3294F">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038"/>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8206A7"/>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F"/>
    <w:rsid w:val="00077F85"/>
    <w:rsid w:val="00B3294F"/>
    <w:rsid w:val="00F3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cp:lastPrinted>2020-10-08T05:37:00Z</cp:lastPrinted>
  <dcterms:created xsi:type="dcterms:W3CDTF">2020-10-08T05:41:00Z</dcterms:created>
  <dcterms:modified xsi:type="dcterms:W3CDTF">2020-10-08T05:41:00Z</dcterms:modified>
</cp:coreProperties>
</file>