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20" w:rsidRDefault="00523A20" w:rsidP="00523A20">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523A20" w:rsidRDefault="00523A20" w:rsidP="00523A20">
      <w:pPr>
        <w:jc w:val="right"/>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523A20" w:rsidRDefault="00523A20" w:rsidP="00523A20">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08/09/2021</w:t>
      </w:r>
    </w:p>
    <w:p w:rsidR="00523A20" w:rsidRDefault="00523A20" w:rsidP="00523A20">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21-0085       Dated:     07/05/2021</w:t>
      </w:r>
    </w:p>
    <w:p w:rsidR="00523A20" w:rsidRDefault="00523A20" w:rsidP="00523A20">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22DED572" wp14:editId="59AF2AF0">
                <wp:simplePos x="0" y="0"/>
                <wp:positionH relativeFrom="column">
                  <wp:posOffset>3962400</wp:posOffset>
                </wp:positionH>
                <wp:positionV relativeFrom="paragraph">
                  <wp:posOffset>68580</wp:posOffset>
                </wp:positionV>
                <wp:extent cx="2009775" cy="552450"/>
                <wp:effectExtent l="9525" t="5080" r="9525" b="1397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523A20" w:rsidRPr="00833E51" w:rsidRDefault="00523A20" w:rsidP="00523A20">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17,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Bc4u9S8CAABUBAAADgAAAAAAAAAAAAAAAAAuAgAA&#10;ZHJzL2Uyb0RvYy54bWxQSwECLQAUAAYACAAAACEArEIT+t4AAAAJAQAADwAAAAAAAAAAAAAAAACJ&#10;BAAAZHJzL2Rvd25yZXYueG1sUEsFBgAAAAAEAAQA8wAAAJQFAAAAAA==&#10;" strokecolor="navy">
                <v:textbox>
                  <w:txbxContent>
                    <w:p w:rsidR="00523A20" w:rsidRPr="00833E51" w:rsidRDefault="00523A20" w:rsidP="00523A20">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August 17, 2021</w:t>
                      </w:r>
                    </w:p>
                  </w:txbxContent>
                </v:textbox>
              </v:shape>
            </w:pict>
          </mc:Fallback>
        </mc:AlternateContent>
      </w:r>
      <w:r>
        <w:rPr>
          <w:rFonts w:ascii="Calibri" w:eastAsia="Times New Roman" w:hAnsi="Calibri"/>
          <w:b/>
          <w:bCs/>
          <w:color w:val="1F497D"/>
          <w:sz w:val="18"/>
          <w:szCs w:val="18"/>
        </w:rPr>
        <w:tab/>
      </w:r>
    </w:p>
    <w:p w:rsidR="00523A20" w:rsidRDefault="00523A20" w:rsidP="00523A20">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523A20" w:rsidRDefault="00523A20" w:rsidP="00523A20">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523A20" w:rsidRDefault="00523A20" w:rsidP="00523A20">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523A20" w:rsidRDefault="00523A20" w:rsidP="00523A20">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050"/>
        <w:gridCol w:w="630"/>
        <w:gridCol w:w="810"/>
        <w:gridCol w:w="1530"/>
        <w:gridCol w:w="1350"/>
        <w:gridCol w:w="1350"/>
      </w:tblGrid>
      <w:tr w:rsidR="00523A20" w:rsidTr="00971249">
        <w:trPr>
          <w:cantSplit/>
          <w:trHeight w:val="1070"/>
        </w:trPr>
        <w:tc>
          <w:tcPr>
            <w:tcW w:w="10368" w:type="dxa"/>
            <w:gridSpan w:val="7"/>
            <w:tcBorders>
              <w:top w:val="single" w:sz="4" w:space="0" w:color="000080"/>
              <w:left w:val="single" w:sz="4" w:space="0" w:color="000080"/>
              <w:bottom w:val="single" w:sz="4" w:space="0" w:color="000080"/>
              <w:right w:val="single" w:sz="4" w:space="0" w:color="000080"/>
            </w:tcBorders>
            <w:hideMark/>
          </w:tcPr>
          <w:p w:rsidR="00523A20" w:rsidRDefault="00523A20" w:rsidP="00971249">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523A20" w:rsidTr="00971249">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050" w:type="dxa"/>
            <w:tcBorders>
              <w:top w:val="single" w:sz="4" w:space="0" w:color="000080"/>
              <w:left w:val="single" w:sz="4" w:space="0" w:color="000080"/>
              <w:bottom w:val="single" w:sz="4" w:space="0" w:color="000080"/>
              <w:right w:val="single" w:sz="4" w:space="0" w:color="000080"/>
            </w:tcBorders>
            <w:hideMark/>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530" w:type="dxa"/>
            <w:tcBorders>
              <w:top w:val="single" w:sz="4" w:space="0" w:color="000080"/>
              <w:left w:val="single" w:sz="4" w:space="0" w:color="000080"/>
              <w:bottom w:val="single" w:sz="4" w:space="0" w:color="000080"/>
              <w:right w:val="single" w:sz="4" w:space="0" w:color="000080"/>
            </w:tcBorders>
            <w:hideMark/>
          </w:tcPr>
          <w:p w:rsidR="00523A20" w:rsidRPr="00AB45D6" w:rsidRDefault="00523A20" w:rsidP="00971249">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UNIT COST</w:t>
            </w:r>
          </w:p>
          <w:p w:rsidR="00523A20" w:rsidRDefault="00523A20" w:rsidP="00971249">
            <w:pPr>
              <w:jc w:val="center"/>
              <w:rPr>
                <w:rFonts w:ascii="Calibri" w:eastAsia="Times New Roman" w:hAnsi="Calibri"/>
                <w:b/>
                <w:bCs/>
                <w:color w:val="1F497D"/>
                <w:sz w:val="18"/>
                <w:szCs w:val="18"/>
              </w:rPr>
            </w:pPr>
            <w:r w:rsidRPr="00AB45D6">
              <w:rPr>
                <w:rFonts w:ascii="Calibri" w:eastAsia="Times New Roman" w:hAnsi="Calibri"/>
                <w:b/>
                <w:bCs/>
                <w:color w:val="1F497D"/>
                <w:sz w:val="18"/>
                <w:szCs w:val="18"/>
              </w:rPr>
              <w:t>(ABC PER UNIT)</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UNIT COST</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Cement, 40 kilos/bag</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23A20" w:rsidRPr="00F5439A" w:rsidRDefault="00523A20" w:rsidP="00971249">
            <w:pPr>
              <w:jc w:val="center"/>
              <w:rPr>
                <w:rFonts w:asciiTheme="minorHAnsi" w:hAnsiTheme="minorHAnsi"/>
                <w:b/>
                <w:sz w:val="18"/>
                <w:szCs w:val="18"/>
              </w:rPr>
            </w:pPr>
            <w:r w:rsidRPr="00F5439A">
              <w:rPr>
                <w:rFonts w:asciiTheme="minorHAnsi" w:hAnsiTheme="minorHAnsi"/>
                <w:b/>
                <w:sz w:val="18"/>
                <w:szCs w:val="18"/>
              </w:rPr>
              <w:t>bags</w:t>
            </w:r>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300.00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Common Wire Nail, 1 ½ inch</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810" w:type="dxa"/>
            <w:tcBorders>
              <w:top w:val="single" w:sz="4" w:space="0" w:color="000080"/>
              <w:left w:val="single" w:sz="4" w:space="0" w:color="000080"/>
              <w:bottom w:val="single" w:sz="4" w:space="0" w:color="000080"/>
              <w:right w:val="single" w:sz="4" w:space="0" w:color="000080"/>
            </w:tcBorders>
          </w:tcPr>
          <w:p w:rsidR="00523A20" w:rsidRPr="00F5439A" w:rsidRDefault="00523A20" w:rsidP="00971249">
            <w:pPr>
              <w:jc w:val="center"/>
              <w:rPr>
                <w:rFonts w:asciiTheme="minorHAnsi" w:hAnsiTheme="minorHAnsi"/>
                <w:b/>
                <w:sz w:val="18"/>
                <w:szCs w:val="18"/>
              </w:rPr>
            </w:pPr>
            <w:proofErr w:type="spellStart"/>
            <w:r w:rsidRPr="00F5439A">
              <w:rPr>
                <w:rFonts w:asciiTheme="minorHAnsi" w:hAnsiTheme="minorHAnsi"/>
                <w:b/>
                <w:sz w:val="18"/>
                <w:szCs w:val="18"/>
              </w:rPr>
              <w:t>kgs</w:t>
            </w:r>
            <w:proofErr w:type="spellEnd"/>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60.00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Common Wire Nail, 1 inch</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810" w:type="dxa"/>
            <w:tcBorders>
              <w:top w:val="single" w:sz="4" w:space="0" w:color="000080"/>
              <w:left w:val="single" w:sz="4" w:space="0" w:color="000080"/>
              <w:bottom w:val="single" w:sz="4" w:space="0" w:color="000080"/>
              <w:right w:val="single" w:sz="4" w:space="0" w:color="000080"/>
            </w:tcBorders>
          </w:tcPr>
          <w:p w:rsidR="00523A20" w:rsidRPr="00F5439A" w:rsidRDefault="00523A20" w:rsidP="00971249">
            <w:pPr>
              <w:jc w:val="center"/>
              <w:rPr>
                <w:rFonts w:asciiTheme="minorHAnsi" w:hAnsiTheme="minorHAnsi"/>
                <w:b/>
                <w:sz w:val="18"/>
                <w:szCs w:val="18"/>
              </w:rPr>
            </w:pPr>
            <w:proofErr w:type="spellStart"/>
            <w:r w:rsidRPr="00F5439A">
              <w:rPr>
                <w:rFonts w:asciiTheme="minorHAnsi" w:hAnsiTheme="minorHAnsi"/>
                <w:b/>
                <w:sz w:val="18"/>
                <w:szCs w:val="18"/>
              </w:rPr>
              <w:t>kgs</w:t>
            </w:r>
            <w:proofErr w:type="spellEnd"/>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70.00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Common Wire Nail, 2 inches</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810" w:type="dxa"/>
            <w:tcBorders>
              <w:top w:val="single" w:sz="4" w:space="0" w:color="000080"/>
              <w:left w:val="single" w:sz="4" w:space="0" w:color="000080"/>
              <w:bottom w:val="single" w:sz="4" w:space="0" w:color="000080"/>
              <w:right w:val="single" w:sz="4" w:space="0" w:color="000080"/>
            </w:tcBorders>
          </w:tcPr>
          <w:p w:rsidR="00523A20" w:rsidRPr="00F5439A" w:rsidRDefault="00523A20" w:rsidP="00971249">
            <w:pPr>
              <w:jc w:val="center"/>
              <w:rPr>
                <w:rFonts w:asciiTheme="minorHAnsi" w:hAnsiTheme="minorHAnsi"/>
                <w:b/>
                <w:sz w:val="18"/>
                <w:szCs w:val="18"/>
              </w:rPr>
            </w:pPr>
            <w:proofErr w:type="spellStart"/>
            <w:r w:rsidRPr="00F5439A">
              <w:rPr>
                <w:rFonts w:asciiTheme="minorHAnsi" w:hAnsiTheme="minorHAnsi"/>
                <w:b/>
                <w:sz w:val="18"/>
                <w:szCs w:val="18"/>
              </w:rPr>
              <w:t>kgs</w:t>
            </w:r>
            <w:proofErr w:type="spellEnd"/>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75.00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Common Wire Nail, 2 ½ inches</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810" w:type="dxa"/>
            <w:tcBorders>
              <w:top w:val="single" w:sz="4" w:space="0" w:color="000080"/>
              <w:left w:val="single" w:sz="4" w:space="0" w:color="000080"/>
              <w:bottom w:val="single" w:sz="4" w:space="0" w:color="000080"/>
              <w:right w:val="single" w:sz="4" w:space="0" w:color="000080"/>
            </w:tcBorders>
          </w:tcPr>
          <w:p w:rsidR="00523A20" w:rsidRPr="00F5439A" w:rsidRDefault="00523A20" w:rsidP="00971249">
            <w:pPr>
              <w:jc w:val="center"/>
              <w:rPr>
                <w:rFonts w:asciiTheme="minorHAnsi" w:hAnsiTheme="minorHAnsi"/>
                <w:b/>
                <w:sz w:val="18"/>
                <w:szCs w:val="18"/>
              </w:rPr>
            </w:pPr>
            <w:proofErr w:type="spellStart"/>
            <w:r w:rsidRPr="00F5439A">
              <w:rPr>
                <w:rFonts w:asciiTheme="minorHAnsi" w:hAnsiTheme="minorHAnsi"/>
                <w:b/>
                <w:sz w:val="18"/>
                <w:szCs w:val="18"/>
              </w:rPr>
              <w:t>kgs</w:t>
            </w:r>
            <w:proofErr w:type="spellEnd"/>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75.00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Common Wire Nail, 3 inches</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810" w:type="dxa"/>
            <w:tcBorders>
              <w:top w:val="single" w:sz="4" w:space="0" w:color="000080"/>
              <w:left w:val="single" w:sz="4" w:space="0" w:color="000080"/>
              <w:bottom w:val="single" w:sz="4" w:space="0" w:color="000080"/>
              <w:right w:val="single" w:sz="4" w:space="0" w:color="000080"/>
            </w:tcBorders>
          </w:tcPr>
          <w:p w:rsidR="00523A20" w:rsidRPr="00F5439A" w:rsidRDefault="00523A20" w:rsidP="00971249">
            <w:pPr>
              <w:jc w:val="center"/>
              <w:rPr>
                <w:rFonts w:asciiTheme="minorHAnsi" w:hAnsiTheme="minorHAnsi"/>
                <w:b/>
                <w:sz w:val="18"/>
                <w:szCs w:val="18"/>
              </w:rPr>
            </w:pPr>
            <w:proofErr w:type="spellStart"/>
            <w:r w:rsidRPr="00F5439A">
              <w:rPr>
                <w:rFonts w:asciiTheme="minorHAnsi" w:hAnsiTheme="minorHAnsi"/>
                <w:b/>
                <w:sz w:val="18"/>
                <w:szCs w:val="18"/>
              </w:rPr>
              <w:t>kgs</w:t>
            </w:r>
            <w:proofErr w:type="spellEnd"/>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65.00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Common Wire Nail, 4 inches</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810" w:type="dxa"/>
            <w:tcBorders>
              <w:top w:val="single" w:sz="4" w:space="0" w:color="000080"/>
              <w:left w:val="single" w:sz="4" w:space="0" w:color="000080"/>
              <w:bottom w:val="single" w:sz="4" w:space="0" w:color="000080"/>
              <w:right w:val="single" w:sz="4" w:space="0" w:color="000080"/>
            </w:tcBorders>
          </w:tcPr>
          <w:p w:rsidR="00523A20" w:rsidRPr="00F5439A" w:rsidRDefault="00523A20" w:rsidP="00971249">
            <w:pPr>
              <w:jc w:val="center"/>
              <w:rPr>
                <w:rFonts w:asciiTheme="minorHAnsi" w:hAnsiTheme="minorHAnsi"/>
                <w:b/>
                <w:sz w:val="18"/>
                <w:szCs w:val="18"/>
              </w:rPr>
            </w:pPr>
            <w:proofErr w:type="spellStart"/>
            <w:r w:rsidRPr="00F5439A">
              <w:rPr>
                <w:rFonts w:asciiTheme="minorHAnsi" w:hAnsiTheme="minorHAnsi"/>
                <w:b/>
                <w:sz w:val="18"/>
                <w:szCs w:val="18"/>
              </w:rPr>
              <w:t>kgs</w:t>
            </w:r>
            <w:proofErr w:type="spellEnd"/>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65.00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Welding Rod, E-6011</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roofErr w:type="spellStart"/>
            <w:r>
              <w:rPr>
                <w:rFonts w:ascii="Calibri" w:eastAsia="Times New Roman" w:hAnsi="Calibri"/>
                <w:b/>
                <w:bCs/>
                <w:color w:val="1F497D"/>
                <w:sz w:val="18"/>
                <w:szCs w:val="18"/>
              </w:rPr>
              <w:t>kgs</w:t>
            </w:r>
            <w:proofErr w:type="spellEnd"/>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150.00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Drop Wire #6</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50</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meters</w:t>
            </w:r>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25.00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G.I. Plain Sheet, Gauge #26, 0.5 mm, 3X 8 feet</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sheets</w:t>
            </w:r>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415.00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11</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G.I. Sheet, Corrugated, Gauge #26, 0.5 mm 3’ x 12’</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sheets</w:t>
            </w:r>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600.00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G.I. Tie Wire, #16</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roofErr w:type="spellStart"/>
            <w:r>
              <w:rPr>
                <w:rFonts w:ascii="Calibri" w:eastAsia="Times New Roman" w:hAnsi="Calibri"/>
                <w:b/>
                <w:bCs/>
                <w:color w:val="1F497D"/>
                <w:sz w:val="18"/>
                <w:szCs w:val="18"/>
              </w:rPr>
              <w:t>kgs</w:t>
            </w:r>
            <w:proofErr w:type="spellEnd"/>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85.00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13</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Hacksaw blade, 12” 300mm</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74.00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14</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Hinges, 2” x 2”</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55.00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15</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Hinges, 3” x 3”</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92.00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16</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Hollow Blocks, Width 152 mm (6 inches)</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20</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30.00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17</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 xml:space="preserve">Roof Sealant </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roofErr w:type="spellStart"/>
            <w:r>
              <w:rPr>
                <w:rFonts w:ascii="Calibri" w:eastAsia="Times New Roman" w:hAnsi="Calibri"/>
                <w:b/>
                <w:bCs/>
                <w:color w:val="1F497D"/>
                <w:sz w:val="18"/>
                <w:szCs w:val="18"/>
              </w:rPr>
              <w:t>qrtz</w:t>
            </w:r>
            <w:proofErr w:type="spellEnd"/>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550.00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18</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proofErr w:type="spellStart"/>
            <w:r w:rsidRPr="005F010D">
              <w:rPr>
                <w:rFonts w:asciiTheme="minorHAnsi" w:hAnsiTheme="minorHAnsi"/>
                <w:b/>
                <w:sz w:val="18"/>
                <w:szCs w:val="18"/>
              </w:rPr>
              <w:t>Roofguard</w:t>
            </w:r>
            <w:proofErr w:type="spellEnd"/>
            <w:r w:rsidRPr="005F010D">
              <w:rPr>
                <w:rFonts w:asciiTheme="minorHAnsi" w:hAnsiTheme="minorHAnsi"/>
                <w:b/>
                <w:sz w:val="18"/>
                <w:szCs w:val="18"/>
              </w:rPr>
              <w:t>, Blue</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gal</w:t>
            </w:r>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675.00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19</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Safety Hasp, 1 1/2 inches</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set</w:t>
            </w:r>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29.00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20</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Safety Hasp, 2 inches</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set</w:t>
            </w:r>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33.00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21</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Sand Paper no. 1000</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sheets</w:t>
            </w:r>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22.00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22</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Sand Paper no. 120</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sheets</w:t>
            </w:r>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22.00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23</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Solvent Cement, 400 cc</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cc</w:t>
            </w:r>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58.00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24</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Umbrella Nail, 2 ½”</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roofErr w:type="spellStart"/>
            <w:r>
              <w:rPr>
                <w:rFonts w:ascii="Calibri" w:eastAsia="Times New Roman" w:hAnsi="Calibri"/>
                <w:b/>
                <w:bCs/>
                <w:color w:val="1F497D"/>
                <w:sz w:val="18"/>
                <w:szCs w:val="18"/>
              </w:rPr>
              <w:t>kgs</w:t>
            </w:r>
            <w:proofErr w:type="spellEnd"/>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94.00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25</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 xml:space="preserve">U-Nail, 1 ¼ inches </w:t>
            </w:r>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roofErr w:type="spellStart"/>
            <w:r>
              <w:rPr>
                <w:rFonts w:ascii="Calibri" w:eastAsia="Times New Roman" w:hAnsi="Calibri"/>
                <w:b/>
                <w:bCs/>
                <w:color w:val="1F497D"/>
                <w:sz w:val="18"/>
                <w:szCs w:val="18"/>
              </w:rPr>
              <w:t>kgs</w:t>
            </w:r>
            <w:proofErr w:type="spellEnd"/>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100.00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trHeight w:val="350"/>
        </w:trPr>
        <w:tc>
          <w:tcPr>
            <w:tcW w:w="648" w:type="dxa"/>
            <w:tcBorders>
              <w:top w:val="single" w:sz="4" w:space="0" w:color="000080"/>
              <w:left w:val="single" w:sz="4" w:space="0" w:color="000080"/>
              <w:bottom w:val="single" w:sz="4" w:space="0" w:color="000080"/>
              <w:right w:val="single" w:sz="4" w:space="0" w:color="000080"/>
            </w:tcBorders>
          </w:tcPr>
          <w:p w:rsidR="00523A20" w:rsidRDefault="00523A20" w:rsidP="009712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26</w:t>
            </w:r>
          </w:p>
        </w:tc>
        <w:tc>
          <w:tcPr>
            <w:tcW w:w="4050" w:type="dxa"/>
            <w:tcBorders>
              <w:top w:val="single" w:sz="4" w:space="0" w:color="000080"/>
              <w:left w:val="single" w:sz="4" w:space="0" w:color="000080"/>
              <w:bottom w:val="single" w:sz="4" w:space="0" w:color="000080"/>
              <w:right w:val="single" w:sz="4" w:space="0" w:color="000080"/>
            </w:tcBorders>
          </w:tcPr>
          <w:p w:rsidR="00523A20" w:rsidRPr="005F010D" w:rsidRDefault="00523A20" w:rsidP="00971249">
            <w:pPr>
              <w:keepNext/>
              <w:tabs>
                <w:tab w:val="left" w:pos="2790"/>
              </w:tabs>
              <w:outlineLvl w:val="1"/>
              <w:rPr>
                <w:rFonts w:asciiTheme="minorHAnsi" w:eastAsia="Times New Roman" w:hAnsiTheme="minorHAnsi"/>
                <w:b/>
                <w:bCs/>
                <w:color w:val="1F497D"/>
                <w:sz w:val="18"/>
                <w:szCs w:val="18"/>
              </w:rPr>
            </w:pPr>
            <w:r w:rsidRPr="005F010D">
              <w:rPr>
                <w:rFonts w:asciiTheme="minorHAnsi" w:hAnsiTheme="minorHAnsi"/>
                <w:b/>
                <w:sz w:val="18"/>
                <w:szCs w:val="18"/>
              </w:rPr>
              <w:t xml:space="preserve">Wood Preserver </w:t>
            </w:r>
            <w:proofErr w:type="spellStart"/>
            <w:r w:rsidRPr="005F010D">
              <w:rPr>
                <w:rFonts w:asciiTheme="minorHAnsi" w:hAnsiTheme="minorHAnsi"/>
                <w:b/>
                <w:sz w:val="18"/>
                <w:szCs w:val="18"/>
              </w:rPr>
              <w:t>Colourless</w:t>
            </w:r>
            <w:proofErr w:type="spellEnd"/>
          </w:p>
        </w:tc>
        <w:tc>
          <w:tcPr>
            <w:tcW w:w="6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liter</w:t>
            </w:r>
          </w:p>
        </w:tc>
        <w:tc>
          <w:tcPr>
            <w:tcW w:w="153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r>
              <w:rPr>
                <w:rFonts w:ascii="Calibri" w:eastAsia="Times New Roman" w:hAnsi="Calibri"/>
                <w:b/>
                <w:bCs/>
                <w:color w:val="1F497D"/>
                <w:sz w:val="18"/>
                <w:szCs w:val="18"/>
              </w:rPr>
              <w:t>985.00</w:t>
            </w: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c>
          <w:tcPr>
            <w:tcW w:w="1350" w:type="dxa"/>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sz w:val="18"/>
                <w:szCs w:val="18"/>
              </w:rPr>
            </w:pPr>
          </w:p>
        </w:tc>
      </w:tr>
      <w:tr w:rsidR="00523A20" w:rsidTr="00971249">
        <w:trPr>
          <w:cantSplit/>
          <w:trHeight w:val="588"/>
        </w:trPr>
        <w:tc>
          <w:tcPr>
            <w:tcW w:w="10368" w:type="dxa"/>
            <w:gridSpan w:val="7"/>
            <w:tcBorders>
              <w:top w:val="single" w:sz="4" w:space="0" w:color="000080"/>
              <w:left w:val="single" w:sz="4" w:space="0" w:color="000080"/>
              <w:bottom w:val="single" w:sz="4" w:space="0" w:color="000080"/>
              <w:right w:val="single" w:sz="4" w:space="0" w:color="000080"/>
            </w:tcBorders>
          </w:tcPr>
          <w:p w:rsidR="00523A20" w:rsidRDefault="00523A20" w:rsidP="00971249">
            <w:pPr>
              <w:jc w:val="center"/>
              <w:rPr>
                <w:rFonts w:ascii="Calibri" w:eastAsia="Times New Roman" w:hAnsi="Calibri"/>
                <w:b/>
                <w:bCs/>
                <w:color w:val="1F497D"/>
              </w:rPr>
            </w:pPr>
          </w:p>
          <w:p w:rsidR="00523A20" w:rsidRDefault="00523A20" w:rsidP="00971249">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523A20" w:rsidRPr="009E4844" w:rsidRDefault="00523A20" w:rsidP="00971249">
            <w:pPr>
              <w:rPr>
                <w:rFonts w:ascii="Calibri" w:eastAsia="Times New Roman" w:hAnsi="Calibri"/>
                <w:b/>
                <w:bCs/>
                <w:i/>
                <w:color w:val="1F497D"/>
                <w:sz w:val="20"/>
                <w:szCs w:val="20"/>
              </w:rPr>
            </w:pPr>
          </w:p>
        </w:tc>
      </w:tr>
      <w:tr w:rsidR="00523A20" w:rsidTr="00971249">
        <w:trPr>
          <w:cantSplit/>
          <w:trHeight w:val="198"/>
        </w:trPr>
        <w:tc>
          <w:tcPr>
            <w:tcW w:w="10368" w:type="dxa"/>
            <w:gridSpan w:val="7"/>
            <w:tcBorders>
              <w:top w:val="single" w:sz="4" w:space="0" w:color="000080"/>
              <w:left w:val="single" w:sz="4" w:space="0" w:color="000080"/>
              <w:bottom w:val="single" w:sz="4" w:space="0" w:color="000080"/>
              <w:right w:val="single" w:sz="4" w:space="0" w:color="000080"/>
            </w:tcBorders>
            <w:hideMark/>
          </w:tcPr>
          <w:p w:rsidR="00523A20" w:rsidRDefault="00523A20" w:rsidP="00971249">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523A20" w:rsidRDefault="00523A20" w:rsidP="00523A20">
      <w:pPr>
        <w:rPr>
          <w:rFonts w:eastAsia="Times New Roman"/>
          <w:color w:val="1F497D"/>
        </w:rPr>
      </w:pPr>
    </w:p>
    <w:p w:rsidR="00523A20" w:rsidRDefault="00523A20" w:rsidP="00523A20">
      <w:pPr>
        <w:rPr>
          <w:rFonts w:eastAsia="Times New Roman"/>
          <w:b/>
          <w:bCs/>
          <w:color w:val="1F497D"/>
          <w:sz w:val="20"/>
        </w:rPr>
      </w:pPr>
      <w:r>
        <w:rPr>
          <w:rFonts w:eastAsia="Times New Roman"/>
          <w:b/>
          <w:bCs/>
          <w:color w:val="1F497D"/>
          <w:sz w:val="20"/>
        </w:rPr>
        <w:t xml:space="preserve">                                                                                 </w:t>
      </w:r>
    </w:p>
    <w:p w:rsidR="00523A20" w:rsidRDefault="00523A20" w:rsidP="00523A20">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523A20" w:rsidRPr="00213135" w:rsidRDefault="00523A20" w:rsidP="00523A20">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523A20" w:rsidRDefault="00523A20" w:rsidP="00523A20">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523A20" w:rsidRDefault="00523A20" w:rsidP="00523A20">
      <w:pPr>
        <w:rPr>
          <w:rFonts w:ascii="Calibri" w:eastAsia="Times New Roman" w:hAnsi="Calibri"/>
          <w:b/>
          <w:bCs/>
          <w:color w:val="1F497D"/>
          <w:sz w:val="18"/>
          <w:szCs w:val="18"/>
        </w:rPr>
      </w:pPr>
    </w:p>
    <w:p w:rsidR="00523A20" w:rsidRPr="003441AA" w:rsidRDefault="00523A20" w:rsidP="00523A20">
      <w:pPr>
        <w:rPr>
          <w:rFonts w:ascii="Calibri" w:eastAsia="Times New Roman" w:hAnsi="Calibri"/>
          <w:b/>
          <w:bCs/>
          <w:color w:val="1F497D"/>
          <w:sz w:val="18"/>
          <w:szCs w:val="18"/>
        </w:rPr>
      </w:pPr>
      <w:r w:rsidRPr="003441AA">
        <w:rPr>
          <w:rFonts w:ascii="Calibri" w:eastAsia="Times New Roman" w:hAnsi="Calibri"/>
          <w:b/>
          <w:bCs/>
          <w:color w:val="1F497D"/>
          <w:sz w:val="18"/>
          <w:szCs w:val="18"/>
        </w:rPr>
        <w:t>NOTE:</w:t>
      </w:r>
    </w:p>
    <w:p w:rsidR="00523A20" w:rsidRPr="003441AA" w:rsidRDefault="00523A20" w:rsidP="00523A20">
      <w:pPr>
        <w:numPr>
          <w:ilvl w:val="0"/>
          <w:numId w:val="4"/>
        </w:numPr>
        <w:rPr>
          <w:rFonts w:ascii="Calibri" w:eastAsia="Times New Roman" w:hAnsi="Calibri"/>
          <w:b/>
          <w:bCs/>
          <w:color w:val="1F497D"/>
          <w:sz w:val="18"/>
          <w:szCs w:val="18"/>
        </w:rPr>
      </w:pPr>
      <w:r w:rsidRPr="003441AA">
        <w:rPr>
          <w:rFonts w:ascii="Calibri" w:eastAsia="Times New Roman" w:hAnsi="Calibri"/>
          <w:b/>
          <w:color w:val="1F497D"/>
          <w:sz w:val="18"/>
          <w:szCs w:val="18"/>
        </w:rPr>
        <w:t>Register your bids to the BAC Secretariat before dropping the bid in the bidding box.</w:t>
      </w:r>
    </w:p>
    <w:p w:rsidR="00523A20" w:rsidRPr="003441AA" w:rsidRDefault="00523A20" w:rsidP="00523A20">
      <w:pPr>
        <w:numPr>
          <w:ilvl w:val="0"/>
          <w:numId w:val="4"/>
        </w:numPr>
        <w:rPr>
          <w:rFonts w:ascii="Calibri" w:eastAsia="Times New Roman" w:hAnsi="Calibri"/>
          <w:b/>
          <w:bCs/>
          <w:color w:val="1F497D"/>
          <w:sz w:val="18"/>
          <w:szCs w:val="18"/>
          <w:u w:val="single"/>
        </w:rPr>
      </w:pPr>
      <w:r w:rsidRPr="003441AA">
        <w:rPr>
          <w:rFonts w:ascii="Calibri" w:eastAsia="Times New Roman" w:hAnsi="Calibri"/>
          <w:b/>
          <w:color w:val="1F497D"/>
          <w:sz w:val="18"/>
          <w:szCs w:val="18"/>
        </w:rPr>
        <w:t xml:space="preserve">Delivery Period:  </w:t>
      </w:r>
      <w:r>
        <w:rPr>
          <w:rFonts w:ascii="Calibri" w:eastAsia="Times New Roman" w:hAnsi="Calibri"/>
          <w:b/>
          <w:color w:val="1F497D"/>
          <w:sz w:val="18"/>
          <w:szCs w:val="18"/>
          <w:u w:val="single"/>
        </w:rPr>
        <w:t>15</w:t>
      </w:r>
      <w:r w:rsidRPr="003441AA">
        <w:rPr>
          <w:rFonts w:ascii="Calibri" w:eastAsia="Times New Roman" w:hAnsi="Calibri"/>
          <w:b/>
          <w:color w:val="1F497D"/>
          <w:sz w:val="18"/>
          <w:szCs w:val="18"/>
          <w:u w:val="single"/>
        </w:rPr>
        <w:t xml:space="preserve"> Calendar Days upon receipt of P.O.</w:t>
      </w:r>
    </w:p>
    <w:p w:rsidR="00523A20" w:rsidRPr="003441AA" w:rsidRDefault="00523A20" w:rsidP="00523A20">
      <w:pPr>
        <w:numPr>
          <w:ilvl w:val="0"/>
          <w:numId w:val="4"/>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Warranty Period: </w:t>
      </w:r>
      <w:r w:rsidRPr="003441AA">
        <w:rPr>
          <w:rFonts w:ascii="Calibri" w:eastAsia="Times New Roman" w:hAnsi="Calibri"/>
          <w:b/>
          <w:color w:val="1F497D"/>
          <w:sz w:val="18"/>
          <w:szCs w:val="18"/>
          <w:u w:val="single"/>
        </w:rPr>
        <w:t>3 Months for Expendable supplies after acceptance by the procuring entity.</w:t>
      </w:r>
    </w:p>
    <w:p w:rsidR="00523A20" w:rsidRPr="003441AA" w:rsidRDefault="00523A20" w:rsidP="00523A20">
      <w:pPr>
        <w:numPr>
          <w:ilvl w:val="0"/>
          <w:numId w:val="4"/>
        </w:numPr>
        <w:rPr>
          <w:rFonts w:ascii="Calibri" w:eastAsia="Times New Roman" w:hAnsi="Calibri"/>
          <w:b/>
          <w:bCs/>
          <w:color w:val="1F497D"/>
          <w:sz w:val="18"/>
          <w:szCs w:val="18"/>
        </w:rPr>
      </w:pPr>
      <w:r w:rsidRPr="003441AA">
        <w:rPr>
          <w:rFonts w:ascii="Calibri" w:eastAsia="Times New Roman" w:hAnsi="Calibri"/>
          <w:b/>
          <w:color w:val="1F497D"/>
          <w:sz w:val="18"/>
          <w:szCs w:val="18"/>
        </w:rPr>
        <w:t>Price Validity: 120 C.D.</w:t>
      </w:r>
    </w:p>
    <w:p w:rsidR="00523A20" w:rsidRPr="003441AA" w:rsidRDefault="00523A20" w:rsidP="00523A20">
      <w:pPr>
        <w:numPr>
          <w:ilvl w:val="0"/>
          <w:numId w:val="4"/>
        </w:numPr>
        <w:rPr>
          <w:rFonts w:ascii="Calibri" w:eastAsia="Times New Roman" w:hAnsi="Calibri"/>
          <w:b/>
          <w:color w:val="1F497D"/>
          <w:sz w:val="18"/>
          <w:szCs w:val="18"/>
        </w:rPr>
      </w:pPr>
      <w:r w:rsidRPr="003441AA">
        <w:rPr>
          <w:rFonts w:ascii="Calibri" w:eastAsia="Times New Roman" w:hAnsi="Calibri"/>
          <w:b/>
          <w:sz w:val="18"/>
          <w:szCs w:val="18"/>
        </w:rPr>
        <w:t>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w:t>
      </w:r>
    </w:p>
    <w:p w:rsidR="00523A20" w:rsidRPr="003441AA" w:rsidRDefault="00523A20" w:rsidP="00523A20">
      <w:pPr>
        <w:numPr>
          <w:ilvl w:val="0"/>
          <w:numId w:val="4"/>
        </w:numPr>
        <w:rPr>
          <w:rFonts w:ascii="Calibri" w:eastAsia="Times New Roman" w:hAnsi="Calibri"/>
          <w:b/>
          <w:color w:val="1F497D"/>
          <w:sz w:val="18"/>
          <w:szCs w:val="18"/>
        </w:rPr>
      </w:pPr>
      <w:r w:rsidRPr="003441AA">
        <w:rPr>
          <w:rFonts w:ascii="Calibri" w:eastAsia="Times New Roman" w:hAnsi="Calibri"/>
          <w:b/>
          <w:color w:val="1F497D"/>
          <w:sz w:val="18"/>
          <w:szCs w:val="18"/>
        </w:rPr>
        <w:t>Payment Terms: NO COD</w:t>
      </w:r>
    </w:p>
    <w:p w:rsidR="00523A20" w:rsidRPr="003441AA" w:rsidRDefault="00523A20" w:rsidP="00523A20">
      <w:pPr>
        <w:numPr>
          <w:ilvl w:val="0"/>
          <w:numId w:val="4"/>
        </w:numPr>
        <w:rPr>
          <w:rFonts w:ascii="Calibri" w:eastAsia="Times New Roman" w:hAnsi="Calibri"/>
          <w:b/>
          <w:color w:val="1F497D"/>
          <w:sz w:val="18"/>
          <w:szCs w:val="18"/>
        </w:rPr>
      </w:pPr>
      <w:r w:rsidRPr="003441AA">
        <w:rPr>
          <w:rFonts w:ascii="Calibri" w:eastAsia="Times New Roman" w:hAnsi="Calibri"/>
          <w:b/>
          <w:color w:val="1F497D"/>
          <w:sz w:val="18"/>
          <w:szCs w:val="18"/>
        </w:rPr>
        <w:lastRenderedPageBreak/>
        <w:t>All erasure must be initialed to avoid disqualification.</w:t>
      </w:r>
    </w:p>
    <w:p w:rsidR="00523A20" w:rsidRPr="003441AA" w:rsidRDefault="00523A20" w:rsidP="00523A20">
      <w:pPr>
        <w:numPr>
          <w:ilvl w:val="0"/>
          <w:numId w:val="4"/>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 xml:space="preserve">Delivery Point: </w:t>
      </w:r>
      <w:r>
        <w:rPr>
          <w:rFonts w:ascii="Calibri" w:eastAsia="Times New Roman" w:hAnsi="Calibri"/>
          <w:b/>
          <w:color w:val="1F497D"/>
          <w:sz w:val="18"/>
          <w:szCs w:val="18"/>
          <w:u w:val="single"/>
        </w:rPr>
        <w:t xml:space="preserve">Property Section, ZCWD </w:t>
      </w:r>
      <w:proofErr w:type="spellStart"/>
      <w:r>
        <w:rPr>
          <w:rFonts w:ascii="Calibri" w:eastAsia="Times New Roman" w:hAnsi="Calibri"/>
          <w:b/>
          <w:color w:val="1F497D"/>
          <w:sz w:val="18"/>
          <w:szCs w:val="18"/>
          <w:u w:val="single"/>
        </w:rPr>
        <w:t>Motorpool</w:t>
      </w:r>
      <w:proofErr w:type="spellEnd"/>
      <w:r>
        <w:rPr>
          <w:rFonts w:ascii="Calibri" w:eastAsia="Times New Roman" w:hAnsi="Calibri"/>
          <w:b/>
          <w:color w:val="1F497D"/>
          <w:sz w:val="18"/>
          <w:szCs w:val="18"/>
          <w:u w:val="single"/>
        </w:rPr>
        <w:t xml:space="preserve">, </w:t>
      </w:r>
      <w:proofErr w:type="spellStart"/>
      <w:r>
        <w:rPr>
          <w:rFonts w:ascii="Calibri" w:eastAsia="Times New Roman" w:hAnsi="Calibri"/>
          <w:b/>
          <w:color w:val="1F497D"/>
          <w:sz w:val="18"/>
          <w:szCs w:val="18"/>
          <w:u w:val="single"/>
        </w:rPr>
        <w:t>Pasonanca</w:t>
      </w:r>
      <w:proofErr w:type="spellEnd"/>
      <w:r>
        <w:rPr>
          <w:rFonts w:ascii="Calibri" w:eastAsia="Times New Roman" w:hAnsi="Calibri"/>
          <w:b/>
          <w:color w:val="1F497D"/>
          <w:sz w:val="18"/>
          <w:szCs w:val="18"/>
          <w:u w:val="single"/>
        </w:rPr>
        <w:t>, Z.C.</w:t>
      </w:r>
    </w:p>
    <w:p w:rsidR="00523A20" w:rsidRDefault="00523A20" w:rsidP="00523A20">
      <w:pPr>
        <w:numPr>
          <w:ilvl w:val="0"/>
          <w:numId w:val="4"/>
        </w:numPr>
        <w:rPr>
          <w:rFonts w:ascii="Calibri" w:eastAsia="Times New Roman" w:hAnsi="Calibri"/>
          <w:b/>
          <w:color w:val="1F497D"/>
          <w:sz w:val="18"/>
          <w:szCs w:val="18"/>
          <w:u w:val="single"/>
        </w:rPr>
      </w:pPr>
      <w:r w:rsidRPr="003441AA">
        <w:rPr>
          <w:rFonts w:ascii="Calibri" w:eastAsia="Times New Roman" w:hAnsi="Calibri"/>
          <w:b/>
          <w:color w:val="1F497D"/>
          <w:sz w:val="18"/>
          <w:szCs w:val="18"/>
        </w:rPr>
        <w:t>Award is by Line by Line basis.</w:t>
      </w:r>
    </w:p>
    <w:p w:rsidR="00523A20" w:rsidRPr="00B52734" w:rsidRDefault="00523A20" w:rsidP="00523A20">
      <w:pPr>
        <w:numPr>
          <w:ilvl w:val="0"/>
          <w:numId w:val="4"/>
        </w:numPr>
        <w:rPr>
          <w:rFonts w:ascii="Calibri" w:eastAsia="Times New Roman" w:hAnsi="Calibri"/>
          <w:b/>
          <w:color w:val="1F497D"/>
          <w:sz w:val="18"/>
          <w:szCs w:val="18"/>
          <w:u w:val="single"/>
        </w:rPr>
      </w:pPr>
      <w:r w:rsidRPr="00B52734">
        <w:rPr>
          <w:rFonts w:ascii="Calibri" w:eastAsia="Times New Roman" w:hAnsi="Calibri"/>
          <w:b/>
          <w:bCs/>
          <w:sz w:val="18"/>
          <w:szCs w:val="18"/>
        </w:rPr>
        <w:t xml:space="preserve">The bidder is required to submit within 3 calendar days from the date of the bid opening the following requirements: </w:t>
      </w:r>
      <w:r>
        <w:rPr>
          <w:rFonts w:ascii="Calibri" w:eastAsia="Times New Roman" w:hAnsi="Calibri"/>
          <w:b/>
          <w:bCs/>
          <w:sz w:val="18"/>
          <w:szCs w:val="18"/>
          <w:u w:val="single"/>
        </w:rPr>
        <w:t xml:space="preserve">Mayor’s/Business Permits and </w:t>
      </w:r>
      <w:r w:rsidRPr="00B52734">
        <w:rPr>
          <w:rFonts w:ascii="Calibri" w:eastAsia="Times New Roman" w:hAnsi="Calibri"/>
          <w:b/>
          <w:bCs/>
          <w:sz w:val="18"/>
          <w:szCs w:val="18"/>
          <w:u w:val="single"/>
        </w:rPr>
        <w:t>Phil-GEPS Registration Number</w:t>
      </w:r>
      <w:r w:rsidRPr="00B52734">
        <w:rPr>
          <w:rFonts w:ascii="Calibri" w:eastAsia="Times New Roman" w:hAnsi="Calibri"/>
          <w:b/>
          <w:bCs/>
          <w:sz w:val="18"/>
          <w:szCs w:val="18"/>
        </w:rPr>
        <w:t>. Failure to submit the required documents within the time frame may be a ground for disqualification. The bidder may also submit these documents together with its Request for Quotation (RFQ).</w:t>
      </w:r>
      <w:r w:rsidRPr="00B52734">
        <w:rPr>
          <w:rFonts w:ascii="Calibri" w:eastAsia="Times New Roman" w:hAnsi="Calibri"/>
          <w:b/>
          <w:color w:val="1F497D"/>
          <w:sz w:val="18"/>
          <w:szCs w:val="18"/>
          <w:u w:val="single"/>
        </w:rPr>
        <w:t xml:space="preserve"> </w:t>
      </w:r>
    </w:p>
    <w:p w:rsidR="00523A20" w:rsidRPr="003441AA" w:rsidRDefault="00523A20" w:rsidP="00523A20">
      <w:pPr>
        <w:keepNext/>
        <w:numPr>
          <w:ilvl w:val="0"/>
          <w:numId w:val="4"/>
        </w:numPr>
        <w:jc w:val="both"/>
        <w:outlineLvl w:val="2"/>
        <w:rPr>
          <w:rFonts w:ascii="Calibri" w:eastAsia="Times New Roman" w:hAnsi="Calibri"/>
          <w:b/>
          <w:color w:val="1F497D"/>
          <w:sz w:val="18"/>
          <w:szCs w:val="18"/>
        </w:rPr>
      </w:pPr>
      <w:r w:rsidRPr="003441AA">
        <w:rPr>
          <w:rFonts w:ascii="Calibri" w:eastAsia="Times New Roman" w:hAnsi="Calibri"/>
          <w:b/>
          <w:color w:val="1F497D"/>
          <w:sz w:val="18"/>
          <w:szCs w:val="18"/>
        </w:rPr>
        <w:t>In case where an occurrence of a tie among bidders, BAC shall conduct drawing of lots in accordance with GPPB    Circular 06-2005 dated August 05, 2005 and Appendix 11 of the 2016 RIRR of R.A. 9184</w:t>
      </w:r>
      <w:r w:rsidRPr="003441AA">
        <w:rPr>
          <w:rFonts w:ascii="Calibri" w:eastAsia="Times New Roman" w:hAnsi="Calibri"/>
          <w:b/>
          <w:bCs/>
          <w:color w:val="1F497D"/>
          <w:sz w:val="18"/>
          <w:szCs w:val="18"/>
        </w:rPr>
        <w:t>.</w:t>
      </w:r>
    </w:p>
    <w:p w:rsidR="00523A20" w:rsidRPr="003441AA" w:rsidRDefault="00523A20" w:rsidP="00523A20">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12.  Each Item to be evaluated and compared with other Bids separately and recommended for contract award   </w:t>
      </w:r>
    </w:p>
    <w:p w:rsidR="00523A20" w:rsidRPr="003441AA" w:rsidRDefault="00523A20" w:rsidP="00523A20">
      <w:pPr>
        <w:keepNext/>
        <w:ind w:left="450"/>
        <w:jc w:val="both"/>
        <w:outlineLvl w:val="2"/>
        <w:rPr>
          <w:rFonts w:ascii="Calibri" w:eastAsia="Times New Roman" w:hAnsi="Calibri"/>
          <w:b/>
          <w:bCs/>
          <w:color w:val="1F497D"/>
          <w:sz w:val="18"/>
          <w:szCs w:val="18"/>
        </w:rPr>
      </w:pPr>
      <w:r w:rsidRPr="003441AA">
        <w:rPr>
          <w:rFonts w:ascii="Calibri" w:eastAsia="Times New Roman" w:hAnsi="Calibri"/>
          <w:b/>
          <w:bCs/>
          <w:color w:val="1F497D"/>
          <w:sz w:val="18"/>
          <w:szCs w:val="18"/>
        </w:rPr>
        <w:t xml:space="preserve">        </w:t>
      </w:r>
      <w:proofErr w:type="gramStart"/>
      <w:r w:rsidRPr="003441AA">
        <w:rPr>
          <w:rFonts w:ascii="Calibri" w:eastAsia="Times New Roman" w:hAnsi="Calibri"/>
          <w:b/>
          <w:bCs/>
          <w:color w:val="1F497D"/>
          <w:sz w:val="18"/>
          <w:szCs w:val="18"/>
        </w:rPr>
        <w:t>separately</w:t>
      </w:r>
      <w:proofErr w:type="gramEnd"/>
      <w:r w:rsidRPr="003441AA">
        <w:rPr>
          <w:rFonts w:ascii="Calibri" w:eastAsia="Times New Roman" w:hAnsi="Calibri"/>
          <w:b/>
          <w:bCs/>
          <w:color w:val="1F497D"/>
          <w:sz w:val="18"/>
          <w:szCs w:val="18"/>
        </w:rPr>
        <w:t xml:space="preserve">. </w:t>
      </w:r>
    </w:p>
    <w:p w:rsidR="00523A20" w:rsidRPr="003441AA" w:rsidRDefault="00523A20" w:rsidP="00523A20">
      <w:pPr>
        <w:keepNext/>
        <w:ind w:left="450"/>
        <w:jc w:val="both"/>
        <w:outlineLvl w:val="2"/>
        <w:rPr>
          <w:rFonts w:ascii="Calibri" w:eastAsia="Times New Roman" w:hAnsi="Calibri"/>
          <w:b/>
          <w:bCs/>
          <w:sz w:val="18"/>
          <w:szCs w:val="18"/>
        </w:rPr>
      </w:pPr>
      <w:r w:rsidRPr="003441AA">
        <w:rPr>
          <w:rFonts w:ascii="Calibri" w:eastAsia="Times New Roman" w:hAnsi="Calibri"/>
          <w:b/>
          <w:bCs/>
          <w:color w:val="1F497D"/>
          <w:sz w:val="18"/>
          <w:szCs w:val="18"/>
        </w:rPr>
        <w:t xml:space="preserve">13.  </w:t>
      </w:r>
      <w:r w:rsidRPr="003441AA">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Mr. Aaron Mas</w:t>
      </w:r>
      <w:r w:rsidRPr="003441AA">
        <w:rPr>
          <w:rFonts w:ascii="Calibri" w:eastAsia="Times New Roman" w:hAnsi="Calibri"/>
          <w:b/>
          <w:bCs/>
          <w:sz w:val="18"/>
          <w:szCs w:val="18"/>
        </w:rPr>
        <w:t xml:space="preserve"> a day after the scheduled Bid Opening. You may also send us an e-mail at this address: </w:t>
      </w:r>
      <w:hyperlink r:id="rId6" w:history="1">
        <w:r w:rsidRPr="003441AA">
          <w:rPr>
            <w:rFonts w:ascii="Calibri" w:eastAsia="Times New Roman" w:hAnsi="Calibri"/>
            <w:b/>
            <w:bCs/>
            <w:color w:val="0000FF"/>
            <w:sz w:val="18"/>
            <w:szCs w:val="18"/>
            <w:u w:val="single"/>
          </w:rPr>
          <w:t>bac@zcwd.gov.ph</w:t>
        </w:r>
      </w:hyperlink>
      <w:r w:rsidRPr="003441AA">
        <w:rPr>
          <w:rFonts w:ascii="Calibri" w:eastAsia="Times New Roman" w:hAnsi="Calibri"/>
          <w:b/>
          <w:bCs/>
          <w:sz w:val="18"/>
          <w:szCs w:val="18"/>
        </w:rPr>
        <w:t xml:space="preserve">.    </w:t>
      </w:r>
    </w:p>
    <w:p w:rsidR="00523A20" w:rsidRDefault="00523A20" w:rsidP="00523A20">
      <w:pPr>
        <w:keepNext/>
        <w:ind w:left="450"/>
        <w:jc w:val="both"/>
        <w:outlineLvl w:val="2"/>
        <w:rPr>
          <w:rFonts w:ascii="Calibri" w:eastAsia="Times New Roman" w:hAnsi="Calibri"/>
          <w:b/>
          <w:bCs/>
          <w:sz w:val="18"/>
          <w:szCs w:val="18"/>
        </w:rPr>
      </w:pPr>
      <w:r w:rsidRPr="003441AA">
        <w:rPr>
          <w:rFonts w:ascii="Calibri" w:eastAsia="Times New Roman" w:hAnsi="Calibri"/>
          <w:b/>
          <w:bCs/>
          <w:sz w:val="18"/>
          <w:szCs w:val="18"/>
        </w:rPr>
        <w:t xml:space="preserve">       Failure on your part to communicate with us will be taken as a waiver to be informed of the result.</w:t>
      </w:r>
    </w:p>
    <w:p w:rsidR="00523A20" w:rsidRDefault="00523A20" w:rsidP="00523A20">
      <w:pPr>
        <w:keepNext/>
        <w:ind w:left="450"/>
        <w:jc w:val="both"/>
        <w:outlineLvl w:val="2"/>
        <w:rPr>
          <w:rFonts w:ascii="Calibri" w:eastAsia="Times New Roman" w:hAnsi="Calibri"/>
          <w:b/>
          <w:sz w:val="18"/>
          <w:szCs w:val="18"/>
        </w:rPr>
      </w:pPr>
      <w:r>
        <w:rPr>
          <w:rFonts w:ascii="Calibri" w:eastAsia="Times New Roman" w:hAnsi="Calibri"/>
          <w:b/>
          <w:bCs/>
          <w:sz w:val="18"/>
          <w:szCs w:val="18"/>
        </w:rPr>
        <w:t xml:space="preserve">14. </w:t>
      </w:r>
      <w:r w:rsidRPr="00213135">
        <w:rPr>
          <w:rFonts w:ascii="Calibri" w:eastAsia="Times New Roman" w:hAnsi="Calibri"/>
          <w:b/>
          <w:sz w:val="18"/>
          <w:szCs w:val="18"/>
        </w:rPr>
        <w:t xml:space="preserve">Open quotations may be submitted, manually or through facsimile or email at the following: Fax nos. (062) </w:t>
      </w:r>
      <w:r>
        <w:rPr>
          <w:rFonts w:ascii="Calibri" w:eastAsia="Times New Roman" w:hAnsi="Calibri"/>
          <w:b/>
          <w:sz w:val="18"/>
          <w:szCs w:val="18"/>
        </w:rPr>
        <w:t xml:space="preserve">   </w:t>
      </w:r>
    </w:p>
    <w:p w:rsidR="00523A20" w:rsidRDefault="00523A20" w:rsidP="00523A20">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r w:rsidRPr="00213135">
        <w:rPr>
          <w:rFonts w:ascii="Calibri" w:eastAsia="Times New Roman" w:hAnsi="Calibri"/>
          <w:b/>
          <w:sz w:val="18"/>
          <w:szCs w:val="18"/>
        </w:rPr>
        <w:t xml:space="preserve">9550754/9927831 or Email Address: </w:t>
      </w:r>
      <w:hyperlink r:id="rId7" w:history="1">
        <w:r w:rsidRPr="00D55E4B">
          <w:rPr>
            <w:rStyle w:val="Hyperlink"/>
            <w:rFonts w:ascii="Calibri" w:eastAsia="Times New Roman" w:hAnsi="Calibri"/>
            <w:b/>
            <w:sz w:val="18"/>
            <w:szCs w:val="18"/>
          </w:rPr>
          <w:t>bac@zcwd.gov.ph</w:t>
        </w:r>
      </w:hyperlink>
      <w:r>
        <w:rPr>
          <w:rFonts w:ascii="Calibri" w:eastAsia="Times New Roman" w:hAnsi="Calibri"/>
          <w:b/>
          <w:sz w:val="18"/>
          <w:szCs w:val="18"/>
        </w:rPr>
        <w:t>.</w:t>
      </w:r>
    </w:p>
    <w:p w:rsidR="00523A20" w:rsidRDefault="00523A20" w:rsidP="00523A20">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523A20" w:rsidRPr="00DB0CE8" w:rsidRDefault="00523A20" w:rsidP="00523A20">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523A20" w:rsidRDefault="00523A20" w:rsidP="00523A20">
      <w:pPr>
        <w:keepNext/>
        <w:jc w:val="both"/>
        <w:outlineLvl w:val="2"/>
        <w:rPr>
          <w:rFonts w:ascii="Calibri" w:eastAsia="Times New Roman" w:hAnsi="Calibri"/>
          <w:b/>
          <w:bCs/>
          <w:color w:val="1F497D"/>
          <w:sz w:val="18"/>
          <w:szCs w:val="18"/>
        </w:rPr>
      </w:pPr>
    </w:p>
    <w:p w:rsidR="00523A20" w:rsidRDefault="00523A20" w:rsidP="00523A20">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523A20" w:rsidRDefault="00523A20" w:rsidP="00523A20">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523A20" w:rsidRDefault="00523A20" w:rsidP="00523A20">
      <w:pPr>
        <w:rPr>
          <w:rFonts w:ascii="Calibri" w:eastAsia="Times New Roman" w:hAnsi="Calibri"/>
          <w:color w:val="1F497D"/>
          <w:sz w:val="18"/>
          <w:szCs w:val="18"/>
        </w:rPr>
      </w:pPr>
    </w:p>
    <w:p w:rsidR="00523A20" w:rsidRDefault="00872E22" w:rsidP="00523A20">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7D25166E" wp14:editId="12DA6CAE">
            <wp:simplePos x="0" y="0"/>
            <wp:positionH relativeFrom="column">
              <wp:posOffset>714375</wp:posOffset>
            </wp:positionH>
            <wp:positionV relativeFrom="paragraph">
              <wp:posOffset>109855</wp:posOffset>
            </wp:positionV>
            <wp:extent cx="1228725" cy="2851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285115"/>
                    </a:xfrm>
                    <a:prstGeom prst="rect">
                      <a:avLst/>
                    </a:prstGeom>
                  </pic:spPr>
                </pic:pic>
              </a:graphicData>
            </a:graphic>
            <wp14:sizeRelH relativeFrom="page">
              <wp14:pctWidth>0</wp14:pctWidth>
            </wp14:sizeRelH>
            <wp14:sizeRelV relativeFrom="page">
              <wp14:pctHeight>0</wp14:pctHeight>
            </wp14:sizeRelV>
          </wp:anchor>
        </w:drawing>
      </w:r>
      <w:r w:rsidR="00523A20">
        <w:rPr>
          <w:rFonts w:ascii="Calibri" w:eastAsia="Times New Roman" w:hAnsi="Calibri"/>
          <w:color w:val="1F497D"/>
          <w:sz w:val="18"/>
          <w:szCs w:val="18"/>
        </w:rPr>
        <w:t>Prepared by:</w:t>
      </w:r>
      <w:r w:rsidR="00523A20">
        <w:rPr>
          <w:rFonts w:ascii="Calibri" w:eastAsia="Times New Roman" w:hAnsi="Calibri"/>
          <w:color w:val="1F497D"/>
          <w:sz w:val="18"/>
          <w:szCs w:val="18"/>
        </w:rPr>
        <w:tab/>
      </w:r>
      <w:r w:rsidR="00523A20">
        <w:rPr>
          <w:rFonts w:ascii="Calibri" w:eastAsia="Times New Roman" w:hAnsi="Calibri"/>
          <w:color w:val="1F497D"/>
          <w:sz w:val="18"/>
          <w:szCs w:val="18"/>
        </w:rPr>
        <w:tab/>
      </w:r>
      <w:r w:rsidR="00523A20">
        <w:rPr>
          <w:rFonts w:ascii="Calibri" w:eastAsia="Times New Roman" w:hAnsi="Calibri"/>
          <w:color w:val="1F497D"/>
          <w:sz w:val="18"/>
          <w:szCs w:val="18"/>
        </w:rPr>
        <w:tab/>
        <w:t xml:space="preserve">                                                 Distributed by:</w:t>
      </w:r>
    </w:p>
    <w:p w:rsidR="00523A20" w:rsidRDefault="00523A20" w:rsidP="00523A20">
      <w:pPr>
        <w:rPr>
          <w:rFonts w:ascii="Calibri" w:eastAsia="Times New Roman" w:hAnsi="Calibri"/>
          <w:color w:val="1F497D"/>
          <w:sz w:val="18"/>
          <w:szCs w:val="18"/>
        </w:rPr>
      </w:pPr>
      <w:r>
        <w:rPr>
          <w:rFonts w:ascii="Calibri" w:eastAsia="Times New Roman" w:hAnsi="Calibri"/>
          <w:color w:val="1F497D"/>
          <w:sz w:val="18"/>
          <w:szCs w:val="18"/>
        </w:rPr>
        <w:t>`</w:t>
      </w:r>
    </w:p>
    <w:p w:rsidR="00523A20" w:rsidRDefault="00523A20" w:rsidP="00523A20">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523A20" w:rsidRPr="00C20667" w:rsidRDefault="00523A20" w:rsidP="00523A20">
      <w:pPr>
        <w:rPr>
          <w:rFonts w:ascii="Calibri" w:eastAsia="Times New Roman" w:hAnsi="Calibri"/>
          <w:b/>
          <w:color w:val="1F497D"/>
          <w:sz w:val="18"/>
          <w:szCs w:val="18"/>
        </w:rPr>
      </w:pPr>
      <w:r>
        <w:rPr>
          <w:rFonts w:ascii="Calibri" w:eastAsia="Times New Roman" w:hAnsi="Calibri"/>
          <w:b/>
          <w:bCs/>
          <w:color w:val="1F497D"/>
          <w:sz w:val="18"/>
          <w:szCs w:val="18"/>
        </w:rPr>
        <w:t xml:space="preserve">                         MICHAEL ANGELO M. CARBON</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523A20" w:rsidRPr="00C20667" w:rsidRDefault="00523A20" w:rsidP="00523A20">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523A20" w:rsidRPr="00574AF0" w:rsidRDefault="00523A20" w:rsidP="00523A20">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6B7AC9" w:rsidRDefault="006B7AC9">
      <w:bookmarkStart w:id="0" w:name="_GoBack"/>
      <w:bookmarkEnd w:id="0"/>
    </w:p>
    <w:sectPr w:rsidR="006B7AC9" w:rsidSect="00523A20">
      <w:pgSz w:w="12240" w:h="18720" w:code="14"/>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38B5"/>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3C17350"/>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CE44276"/>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8517ECE"/>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E0"/>
    <w:rsid w:val="00523A20"/>
    <w:rsid w:val="006B7AC9"/>
    <w:rsid w:val="00872E22"/>
    <w:rsid w:val="00C410E0"/>
    <w:rsid w:val="00E33E53"/>
    <w:rsid w:val="00EE5274"/>
    <w:rsid w:val="00F1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E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0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E0"/>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3</cp:revision>
  <dcterms:created xsi:type="dcterms:W3CDTF">2021-08-09T02:42:00Z</dcterms:created>
  <dcterms:modified xsi:type="dcterms:W3CDTF">2021-08-13T02:28:00Z</dcterms:modified>
</cp:coreProperties>
</file>